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0EE61" w14:textId="2A354584" w:rsidR="00734619" w:rsidRPr="00734619" w:rsidRDefault="00734619" w:rsidP="00840EB6">
      <w:pPr>
        <w:rPr>
          <w:rFonts w:cs="Segoe UI Emoji"/>
          <w:sz w:val="24"/>
          <w:szCs w:val="24"/>
          <w:u w:val="single"/>
        </w:rPr>
      </w:pPr>
      <w:r w:rsidRPr="00734619">
        <w:rPr>
          <w:rFonts w:cs="Segoe UI Emoji"/>
          <w:sz w:val="24"/>
          <w:szCs w:val="24"/>
          <w:u w:val="single"/>
        </w:rPr>
        <w:t xml:space="preserve">Weight </w:t>
      </w:r>
      <w:r>
        <w:rPr>
          <w:rFonts w:cs="Segoe UI Emoji"/>
          <w:sz w:val="24"/>
          <w:szCs w:val="24"/>
          <w:u w:val="single"/>
        </w:rPr>
        <w:t>M</w:t>
      </w:r>
      <w:r w:rsidRPr="00734619">
        <w:rPr>
          <w:rFonts w:cs="Segoe UI Emoji"/>
          <w:sz w:val="24"/>
          <w:szCs w:val="24"/>
          <w:u w:val="single"/>
        </w:rPr>
        <w:t xml:space="preserve">anagement – </w:t>
      </w:r>
      <w:r>
        <w:rPr>
          <w:rFonts w:cs="Segoe UI Emoji"/>
          <w:sz w:val="24"/>
          <w:szCs w:val="24"/>
          <w:u w:val="single"/>
        </w:rPr>
        <w:t>U</w:t>
      </w:r>
      <w:r w:rsidRPr="00734619">
        <w:rPr>
          <w:rFonts w:cs="Segoe UI Emoji"/>
          <w:sz w:val="24"/>
          <w:szCs w:val="24"/>
          <w:u w:val="single"/>
        </w:rPr>
        <w:t>pdated August 2026</w:t>
      </w:r>
    </w:p>
    <w:p w14:paraId="092EBA14" w14:textId="59EFBEBF" w:rsidR="00734619" w:rsidRPr="00734619" w:rsidRDefault="00734619" w:rsidP="00840EB6">
      <w:pPr>
        <w:rPr>
          <w:rFonts w:cs="Segoe UI Emoji"/>
          <w:sz w:val="24"/>
          <w:szCs w:val="24"/>
        </w:rPr>
      </w:pPr>
      <w:r w:rsidRPr="00734619">
        <w:rPr>
          <w:rFonts w:cs="Segoe UI Emoji"/>
          <w:sz w:val="24"/>
          <w:szCs w:val="24"/>
        </w:rPr>
        <w:t xml:space="preserve">There are </w:t>
      </w:r>
      <w:proofErr w:type="gramStart"/>
      <w:r w:rsidRPr="00734619">
        <w:rPr>
          <w:rFonts w:cs="Segoe UI Emoji"/>
          <w:sz w:val="24"/>
          <w:szCs w:val="24"/>
        </w:rPr>
        <w:t>a number of</w:t>
      </w:r>
      <w:proofErr w:type="gramEnd"/>
      <w:r w:rsidRPr="00734619">
        <w:rPr>
          <w:rFonts w:cs="Segoe UI Emoji"/>
          <w:sz w:val="24"/>
          <w:szCs w:val="24"/>
        </w:rPr>
        <w:t xml:space="preserve"> services available for those living with overweight or obesity. They can be accessed face to face or remotely, depending on the service and your preferences</w:t>
      </w:r>
      <w:r>
        <w:rPr>
          <w:rFonts w:cs="Segoe UI Emoji"/>
          <w:sz w:val="24"/>
          <w:szCs w:val="24"/>
        </w:rPr>
        <w:t xml:space="preserve"> and needs.</w:t>
      </w:r>
    </w:p>
    <w:p w14:paraId="733D12DC" w14:textId="266D22D9" w:rsidR="00734619" w:rsidRPr="00734619" w:rsidRDefault="00734619" w:rsidP="00840EB6">
      <w:pPr>
        <w:rPr>
          <w:rFonts w:cs="Segoe UI Emoji"/>
          <w:sz w:val="24"/>
          <w:szCs w:val="24"/>
        </w:rPr>
      </w:pPr>
      <w:r w:rsidRPr="00734619">
        <w:rPr>
          <w:rFonts w:cs="Segoe UI Emoji"/>
          <w:sz w:val="24"/>
          <w:szCs w:val="24"/>
        </w:rPr>
        <w:t xml:space="preserve">If you have a BMI over 25 and wish to have some advice about your weight, please make an appointment with one of our </w:t>
      </w:r>
      <w:r w:rsidRPr="00734619">
        <w:rPr>
          <w:rFonts w:cs="Segoe UI Emoji"/>
          <w:b/>
          <w:bCs/>
          <w:sz w:val="24"/>
          <w:szCs w:val="24"/>
        </w:rPr>
        <w:t>health care assistants</w:t>
      </w:r>
      <w:r w:rsidRPr="00734619">
        <w:rPr>
          <w:rFonts w:cs="Segoe UI Emoji"/>
          <w:sz w:val="24"/>
          <w:szCs w:val="24"/>
        </w:rPr>
        <w:t xml:space="preserve"> for an assessment and to discuss whether any of the referral routes are appropriate for you. </w:t>
      </w:r>
    </w:p>
    <w:p w14:paraId="63BB4C79" w14:textId="57507C2C" w:rsidR="00734619" w:rsidRPr="00734619" w:rsidRDefault="00734619" w:rsidP="00840EB6">
      <w:pPr>
        <w:rPr>
          <w:rFonts w:cs="Segoe UI Emoji"/>
          <w:sz w:val="24"/>
          <w:szCs w:val="24"/>
        </w:rPr>
      </w:pPr>
      <w:r w:rsidRPr="00734619">
        <w:rPr>
          <w:rFonts w:cs="Segoe UI Emoji"/>
          <w:sz w:val="24"/>
          <w:szCs w:val="24"/>
        </w:rPr>
        <w:t>There has be</w:t>
      </w:r>
      <w:r>
        <w:rPr>
          <w:rFonts w:cs="Segoe UI Emoji"/>
          <w:sz w:val="24"/>
          <w:szCs w:val="24"/>
        </w:rPr>
        <w:t>e</w:t>
      </w:r>
      <w:r w:rsidRPr="00734619">
        <w:rPr>
          <w:rFonts w:cs="Segoe UI Emoji"/>
          <w:sz w:val="24"/>
          <w:szCs w:val="24"/>
        </w:rPr>
        <w:t xml:space="preserve">n increasing use of GLP-1 injection therapies such as Mounjaro in the last couple of years. This treatment isn't suitable for </w:t>
      </w:r>
      <w:proofErr w:type="gramStart"/>
      <w:r w:rsidRPr="00734619">
        <w:rPr>
          <w:rFonts w:cs="Segoe UI Emoji"/>
          <w:sz w:val="24"/>
          <w:szCs w:val="24"/>
        </w:rPr>
        <w:t>everyone</w:t>
      </w:r>
      <w:proofErr w:type="gramEnd"/>
      <w:r w:rsidRPr="00734619">
        <w:rPr>
          <w:rFonts w:cs="Segoe UI Emoji"/>
          <w:sz w:val="24"/>
          <w:szCs w:val="24"/>
        </w:rPr>
        <w:t xml:space="preserve"> and the NHS only provides it under strict criteria. Some people</w:t>
      </w:r>
      <w:r>
        <w:rPr>
          <w:rFonts w:cs="Segoe UI Emoji"/>
          <w:sz w:val="24"/>
          <w:szCs w:val="24"/>
        </w:rPr>
        <w:t>,</w:t>
      </w:r>
      <w:r w:rsidRPr="00734619">
        <w:rPr>
          <w:rFonts w:cs="Segoe UI Emoji"/>
          <w:sz w:val="24"/>
          <w:szCs w:val="24"/>
        </w:rPr>
        <w:t xml:space="preserve"> </w:t>
      </w:r>
      <w:r>
        <w:rPr>
          <w:rFonts w:cs="Segoe UI Emoji"/>
          <w:sz w:val="24"/>
          <w:szCs w:val="24"/>
        </w:rPr>
        <w:t xml:space="preserve">for whom it is appropriate, </w:t>
      </w:r>
      <w:r w:rsidRPr="00734619">
        <w:rPr>
          <w:rFonts w:cs="Segoe UI Emoji"/>
          <w:sz w:val="24"/>
          <w:szCs w:val="24"/>
        </w:rPr>
        <w:t xml:space="preserve">can be prescribed it by the practice and others would need to be seen in specialist services. </w:t>
      </w:r>
    </w:p>
    <w:p w14:paraId="72CA4824" w14:textId="243BF7F9" w:rsidR="00840EB6" w:rsidRPr="00734619" w:rsidRDefault="00840EB6" w:rsidP="00840EB6">
      <w:pPr>
        <w:rPr>
          <w:sz w:val="24"/>
          <w:szCs w:val="24"/>
        </w:rPr>
      </w:pPr>
      <w:r w:rsidRPr="00734619">
        <w:rPr>
          <w:rFonts w:ascii="Segoe UI Emoji" w:hAnsi="Segoe UI Emoji" w:cs="Segoe UI Emoji"/>
          <w:sz w:val="24"/>
          <w:szCs w:val="24"/>
        </w:rPr>
        <w:t>✅</w:t>
      </w:r>
      <w:r w:rsidRPr="00734619">
        <w:rPr>
          <w:sz w:val="24"/>
          <w:szCs w:val="24"/>
        </w:rPr>
        <w:t xml:space="preserve"> Who is Eligible</w:t>
      </w:r>
      <w:r w:rsidR="00734619" w:rsidRPr="00734619">
        <w:rPr>
          <w:sz w:val="24"/>
          <w:szCs w:val="24"/>
        </w:rPr>
        <w:t xml:space="preserve"> for Mounjaro prescribing from </w:t>
      </w:r>
      <w:r w:rsidR="00734619">
        <w:rPr>
          <w:sz w:val="24"/>
          <w:szCs w:val="24"/>
        </w:rPr>
        <w:t>the practice</w:t>
      </w:r>
    </w:p>
    <w:p w14:paraId="553E8EC7" w14:textId="65229993" w:rsidR="00840EB6" w:rsidRPr="00734619" w:rsidRDefault="00840EB6" w:rsidP="00840EB6">
      <w:pPr>
        <w:rPr>
          <w:sz w:val="24"/>
          <w:szCs w:val="24"/>
        </w:rPr>
      </w:pPr>
      <w:r w:rsidRPr="00734619">
        <w:rPr>
          <w:sz w:val="24"/>
          <w:szCs w:val="24"/>
        </w:rPr>
        <w:t xml:space="preserve">As part of the phased roll out, </w:t>
      </w:r>
      <w:r w:rsidR="00734619" w:rsidRPr="00734619">
        <w:rPr>
          <w:sz w:val="24"/>
          <w:szCs w:val="24"/>
        </w:rPr>
        <w:t xml:space="preserve">from June 2026 </w:t>
      </w:r>
      <w:r w:rsidRPr="00734619">
        <w:rPr>
          <w:sz w:val="24"/>
          <w:szCs w:val="24"/>
        </w:rPr>
        <w:t>Mounjaro (tirzepatide) will be offered to adults meeting the following criteria:</w:t>
      </w:r>
      <w:r w:rsidRPr="00734619">
        <w:rPr>
          <w:sz w:val="24"/>
          <w:szCs w:val="24"/>
        </w:rPr>
        <w:br/>
        <w:t xml:space="preserve">• Must have a BMI equal to or over </w:t>
      </w:r>
      <w:r w:rsidR="00734619" w:rsidRPr="00734619">
        <w:rPr>
          <w:sz w:val="24"/>
          <w:szCs w:val="24"/>
        </w:rPr>
        <w:t>35</w:t>
      </w:r>
      <w:r w:rsidRPr="00734619">
        <w:rPr>
          <w:sz w:val="24"/>
          <w:szCs w:val="24"/>
        </w:rPr>
        <w:br/>
        <w:t>• Must have 4 confirmed diagnoses of the following 5 health related problems</w:t>
      </w:r>
      <w:r w:rsidRPr="00734619">
        <w:rPr>
          <w:sz w:val="24"/>
          <w:szCs w:val="24"/>
        </w:rPr>
        <w:br/>
        <w:t>o Type 2 Diabetes</w:t>
      </w:r>
      <w:r w:rsidRPr="00734619">
        <w:rPr>
          <w:sz w:val="24"/>
          <w:szCs w:val="24"/>
        </w:rPr>
        <w:br/>
        <w:t>o Hypertension</w:t>
      </w:r>
      <w:r w:rsidRPr="00734619">
        <w:rPr>
          <w:sz w:val="24"/>
          <w:szCs w:val="24"/>
        </w:rPr>
        <w:br/>
        <w:t>o Dyslipidaemia</w:t>
      </w:r>
      <w:r w:rsidRPr="00734619">
        <w:rPr>
          <w:sz w:val="24"/>
          <w:szCs w:val="24"/>
        </w:rPr>
        <w:br/>
        <w:t xml:space="preserve">o </w:t>
      </w:r>
      <w:proofErr w:type="gramStart"/>
      <w:r w:rsidRPr="00734619">
        <w:rPr>
          <w:sz w:val="24"/>
          <w:szCs w:val="24"/>
        </w:rPr>
        <w:t>Cardiovascular Disease</w:t>
      </w:r>
      <w:proofErr w:type="gramEnd"/>
      <w:r w:rsidRPr="00734619">
        <w:rPr>
          <w:sz w:val="24"/>
          <w:szCs w:val="24"/>
        </w:rPr>
        <w:br/>
        <w:t>o Obstructive sleep apnoea</w:t>
      </w:r>
    </w:p>
    <w:p w14:paraId="6E1D6761" w14:textId="111DECB5" w:rsidR="00734619" w:rsidRPr="00734619" w:rsidRDefault="00734619" w:rsidP="00840EB6">
      <w:pPr>
        <w:rPr>
          <w:sz w:val="24"/>
          <w:szCs w:val="24"/>
        </w:rPr>
      </w:pPr>
      <w:r w:rsidRPr="00734619">
        <w:rPr>
          <w:rFonts w:ascii="Segoe UI Emoji" w:hAnsi="Segoe UI Emoji" w:cs="Segoe UI Emoji"/>
          <w:sz w:val="24"/>
          <w:szCs w:val="24"/>
        </w:rPr>
        <w:t>✅</w:t>
      </w:r>
      <w:r w:rsidRPr="00734619">
        <w:rPr>
          <w:sz w:val="24"/>
          <w:szCs w:val="24"/>
        </w:rPr>
        <w:t xml:space="preserve"> </w:t>
      </w:r>
      <w:r w:rsidR="00840EB6" w:rsidRPr="00734619">
        <w:rPr>
          <w:sz w:val="24"/>
          <w:szCs w:val="24"/>
        </w:rPr>
        <w:t>Who should not take Mounjaro?</w:t>
      </w:r>
      <w:r w:rsidR="00840EB6" w:rsidRPr="00734619">
        <w:rPr>
          <w:sz w:val="24"/>
          <w:szCs w:val="24"/>
        </w:rPr>
        <w:br/>
        <w:t>o Anyone under the age of 18</w:t>
      </w:r>
      <w:r w:rsidR="00840EB6" w:rsidRPr="00734619">
        <w:rPr>
          <w:sz w:val="24"/>
          <w:szCs w:val="24"/>
        </w:rPr>
        <w:br/>
        <w:t>o Are pregnant or breast feeding</w:t>
      </w:r>
      <w:r w:rsidR="00840EB6" w:rsidRPr="00734619">
        <w:rPr>
          <w:sz w:val="24"/>
          <w:szCs w:val="24"/>
        </w:rPr>
        <w:br/>
        <w:t>o Personal or family history of medullary thyroid carcinoma (MTC)</w:t>
      </w:r>
      <w:r w:rsidR="00840EB6" w:rsidRPr="00734619">
        <w:rPr>
          <w:sz w:val="24"/>
          <w:szCs w:val="24"/>
        </w:rPr>
        <w:br/>
        <w:t>o Multiple endocrine neoplasia syndrome type 2 (MEN2)</w:t>
      </w:r>
      <w:r w:rsidR="00840EB6" w:rsidRPr="00734619">
        <w:rPr>
          <w:sz w:val="24"/>
          <w:szCs w:val="24"/>
        </w:rPr>
        <w:br/>
        <w:t>o Hypersensitivity to tirzepatide or any of its components</w:t>
      </w:r>
    </w:p>
    <w:p w14:paraId="607AC816" w14:textId="4BE03FFA" w:rsidR="00840EB6" w:rsidRPr="00734619" w:rsidRDefault="00734619" w:rsidP="00840EB6">
      <w:pPr>
        <w:rPr>
          <w:sz w:val="24"/>
          <w:szCs w:val="24"/>
        </w:rPr>
      </w:pPr>
      <w:r w:rsidRPr="00734619">
        <w:rPr>
          <w:rFonts w:ascii="Segoe UI Emoji" w:hAnsi="Segoe UI Emoji" w:cs="Segoe UI Emoji"/>
          <w:sz w:val="24"/>
          <w:szCs w:val="24"/>
        </w:rPr>
        <w:t>✅</w:t>
      </w:r>
      <w:r w:rsidRPr="00734619">
        <w:rPr>
          <w:sz w:val="24"/>
          <w:szCs w:val="24"/>
        </w:rPr>
        <w:t xml:space="preserve"> </w:t>
      </w:r>
      <w:r w:rsidR="00840EB6" w:rsidRPr="00734619">
        <w:rPr>
          <w:sz w:val="24"/>
          <w:szCs w:val="24"/>
        </w:rPr>
        <w:t>What You Need to Do:</w:t>
      </w:r>
      <w:r w:rsidR="00840EB6" w:rsidRPr="00734619">
        <w:rPr>
          <w:sz w:val="24"/>
          <w:szCs w:val="24"/>
        </w:rPr>
        <w:br/>
        <w:t>If you believe you meet the criteria;</w:t>
      </w:r>
      <w:r w:rsidR="00840EB6" w:rsidRPr="00734619">
        <w:rPr>
          <w:sz w:val="24"/>
          <w:szCs w:val="24"/>
        </w:rPr>
        <w:br/>
        <w:t xml:space="preserve">• </w:t>
      </w:r>
      <w:r w:rsidRPr="00734619">
        <w:rPr>
          <w:sz w:val="24"/>
          <w:szCs w:val="24"/>
        </w:rPr>
        <w:t>Please book an appointment with the health care assistant to discuss your weight management options. They will undertake an initial assessment and if you meet the above criteria a GP appointment will be offered to discuss the medical side in more detail.</w:t>
      </w:r>
      <w:r w:rsidR="00840EB6" w:rsidRPr="00734619">
        <w:rPr>
          <w:sz w:val="24"/>
          <w:szCs w:val="24"/>
        </w:rPr>
        <w:br/>
        <w:t>• Do not stop any current medication without advice.</w:t>
      </w:r>
    </w:p>
    <w:p w14:paraId="117CC3B2" w14:textId="77777777" w:rsidR="001026DD" w:rsidRPr="00734619" w:rsidRDefault="001026DD">
      <w:pPr>
        <w:rPr>
          <w:sz w:val="24"/>
          <w:szCs w:val="24"/>
        </w:rPr>
      </w:pPr>
    </w:p>
    <w:sectPr w:rsidR="001026DD" w:rsidRPr="007346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B6"/>
    <w:rsid w:val="000E1DB1"/>
    <w:rsid w:val="001026DD"/>
    <w:rsid w:val="004E2C40"/>
    <w:rsid w:val="00734619"/>
    <w:rsid w:val="00840EB6"/>
    <w:rsid w:val="00A50982"/>
    <w:rsid w:val="00CF17E3"/>
    <w:rsid w:val="00DC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CA67"/>
  <w15:chartTrackingRefBased/>
  <w15:docId w15:val="{D9EFFE69-3CD5-4948-996D-8B1063AC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E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E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E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E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E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E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E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4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FENDER, Delphine (WELLSPRING MEDICAL PRACT.)</dc:creator>
  <cp:keywords/>
  <dc:description/>
  <cp:lastModifiedBy>FENDER, Delphine (WELLSPRING MEDICAL PRACT.)</cp:lastModifiedBy>
  <cp:revision>2</cp:revision>
  <dcterms:created xsi:type="dcterms:W3CDTF">2026-09-07T13:05:00Z</dcterms:created>
  <dcterms:modified xsi:type="dcterms:W3CDTF">2026-09-07T13:05:00Z</dcterms:modified>
</cp:coreProperties>
</file>